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015" w:rsidRPr="00D44015" w:rsidRDefault="00D44015" w:rsidP="00D44015">
      <w:pPr>
        <w:pStyle w:val="Sinespaciado"/>
        <w:rPr>
          <w:rFonts w:asciiTheme="majorHAnsi" w:hAnsiTheme="majorHAnsi"/>
        </w:rPr>
      </w:pPr>
      <w:proofErr w:type="spellStart"/>
      <w:r w:rsidRPr="00D44015">
        <w:rPr>
          <w:rFonts w:asciiTheme="majorHAnsi" w:hAnsiTheme="majorHAnsi"/>
        </w:rPr>
        <w:t>Dineida</w:t>
      </w:r>
      <w:proofErr w:type="spellEnd"/>
      <w:r w:rsidRPr="00D44015">
        <w:rPr>
          <w:rFonts w:asciiTheme="majorHAnsi" w:hAnsiTheme="majorHAnsi"/>
        </w:rPr>
        <w:t xml:space="preserve"> Berrios </w:t>
      </w:r>
      <w:proofErr w:type="spellStart"/>
      <w:r w:rsidRPr="00D44015">
        <w:rPr>
          <w:rFonts w:asciiTheme="majorHAnsi" w:hAnsiTheme="majorHAnsi"/>
        </w:rPr>
        <w:t>Velosa</w:t>
      </w:r>
      <w:proofErr w:type="spellEnd"/>
    </w:p>
    <w:p w:rsidR="00D44015" w:rsidRPr="00D44015" w:rsidRDefault="00D44015" w:rsidP="00D44015">
      <w:pPr>
        <w:pStyle w:val="Sinespaciado"/>
        <w:rPr>
          <w:rFonts w:asciiTheme="majorHAnsi" w:hAnsiTheme="majorHAnsi"/>
        </w:rPr>
      </w:pPr>
      <w:proofErr w:type="spellStart"/>
      <w:r w:rsidRPr="00D44015">
        <w:rPr>
          <w:rFonts w:asciiTheme="majorHAnsi" w:hAnsiTheme="majorHAnsi"/>
        </w:rPr>
        <w:t>Cod</w:t>
      </w:r>
      <w:proofErr w:type="spellEnd"/>
      <w:r w:rsidRPr="00D44015">
        <w:rPr>
          <w:rFonts w:asciiTheme="majorHAnsi" w:hAnsiTheme="majorHAnsi"/>
        </w:rPr>
        <w:t xml:space="preserve"> 083401512010</w:t>
      </w:r>
    </w:p>
    <w:p w:rsidR="00D44015" w:rsidRDefault="00D44015" w:rsidP="00002F5E">
      <w:pPr>
        <w:jc w:val="center"/>
        <w:rPr>
          <w:b/>
        </w:rPr>
      </w:pPr>
    </w:p>
    <w:p w:rsidR="008D50C2" w:rsidRPr="00D44015" w:rsidRDefault="0039053C" w:rsidP="00002F5E">
      <w:pPr>
        <w:jc w:val="center"/>
        <w:rPr>
          <w:rFonts w:asciiTheme="majorHAnsi" w:hAnsiTheme="majorHAnsi"/>
          <w:b/>
          <w:i/>
        </w:rPr>
      </w:pPr>
      <w:bookmarkStart w:id="0" w:name="_GoBack"/>
      <w:bookmarkEnd w:id="0"/>
      <w:r w:rsidRPr="00D44015">
        <w:rPr>
          <w:rFonts w:asciiTheme="majorHAnsi" w:hAnsiTheme="majorHAnsi"/>
          <w:b/>
          <w:i/>
        </w:rPr>
        <w:t>Glosario</w:t>
      </w:r>
    </w:p>
    <w:p w:rsidR="00002F5E" w:rsidRPr="00002F5E" w:rsidRDefault="00002F5E" w:rsidP="00474F8F">
      <w:pPr>
        <w:pStyle w:val="Prrafodelista"/>
        <w:numPr>
          <w:ilvl w:val="0"/>
          <w:numId w:val="5"/>
        </w:numPr>
        <w:jc w:val="both"/>
        <w:rPr>
          <w:rFonts w:asciiTheme="majorHAnsi" w:hAnsiTheme="majorHAnsi"/>
        </w:rPr>
      </w:pPr>
      <w:r w:rsidRPr="00002F5E">
        <w:rPr>
          <w:rFonts w:asciiTheme="majorHAnsi" w:eastAsia="Times New Roman" w:hAnsiTheme="majorHAnsi" w:cs="Times New Roman"/>
          <w:b/>
          <w:bCs/>
          <w:color w:val="000000" w:themeColor="text1"/>
          <w:lang w:eastAsia="es-CO"/>
        </w:rPr>
        <w:t>Alelo</w:t>
      </w:r>
      <w:r w:rsidRPr="00002F5E">
        <w:rPr>
          <w:rFonts w:asciiTheme="majorHAnsi" w:eastAsia="Times New Roman" w:hAnsiTheme="majorHAnsi" w:cs="Times New Roman"/>
          <w:b/>
          <w:color w:val="000000" w:themeColor="text1"/>
          <w:lang w:eastAsia="es-CO"/>
        </w:rPr>
        <w:t>:</w:t>
      </w:r>
      <w:r w:rsidRPr="00002F5E">
        <w:rPr>
          <w:rFonts w:asciiTheme="majorHAnsi" w:eastAsia="Times New Roman" w:hAnsiTheme="majorHAnsi" w:cs="Times New Roman"/>
          <w:color w:val="000000" w:themeColor="text1"/>
          <w:lang w:eastAsia="es-CO"/>
        </w:rPr>
        <w:t xml:space="preserve"> </w:t>
      </w:r>
      <w:r w:rsidRPr="00002F5E">
        <w:rPr>
          <w:rFonts w:asciiTheme="majorHAnsi" w:eastAsia="Times New Roman" w:hAnsiTheme="majorHAnsi" w:cs="Times New Roman"/>
          <w:color w:val="000000"/>
          <w:lang w:eastAsia="es-CO"/>
        </w:rPr>
        <w:t>Cada una de las alternativas que puede tener un gen de un carácter. Por ejemplo el gen que regula el color de la semilla del guisante </w:t>
      </w:r>
    </w:p>
    <w:p w:rsidR="00002F5E" w:rsidRPr="00002F5E" w:rsidRDefault="00002F5E" w:rsidP="00474F8F">
      <w:pPr>
        <w:pStyle w:val="Prrafodelista"/>
        <w:numPr>
          <w:ilvl w:val="0"/>
          <w:numId w:val="5"/>
        </w:numPr>
        <w:jc w:val="both"/>
        <w:rPr>
          <w:rFonts w:asciiTheme="majorHAnsi" w:hAnsiTheme="majorHAnsi"/>
        </w:rPr>
      </w:pPr>
      <w:r w:rsidRPr="00002F5E">
        <w:rPr>
          <w:rFonts w:asciiTheme="majorHAnsi" w:eastAsia="Times New Roman" w:hAnsiTheme="majorHAnsi" w:cs="Times New Roman"/>
          <w:b/>
          <w:bCs/>
          <w:color w:val="000000" w:themeColor="text1"/>
          <w:lang w:eastAsia="es-CO"/>
        </w:rPr>
        <w:t>Carácter cualitativo</w:t>
      </w:r>
      <w:r w:rsidRPr="00002F5E">
        <w:rPr>
          <w:rFonts w:asciiTheme="majorHAnsi" w:eastAsia="Times New Roman" w:hAnsiTheme="majorHAnsi" w:cs="Times New Roman"/>
          <w:b/>
          <w:bCs/>
          <w:color w:val="FF0000"/>
          <w:lang w:eastAsia="es-CO"/>
        </w:rPr>
        <w:t>.</w:t>
      </w:r>
      <w:r w:rsidRPr="00002F5E">
        <w:rPr>
          <w:rFonts w:asciiTheme="majorHAnsi" w:eastAsia="Times New Roman" w:hAnsiTheme="majorHAnsi" w:cs="Times New Roman"/>
          <w:color w:val="000000"/>
          <w:lang w:eastAsia="es-CO"/>
        </w:rPr>
        <w:t> Es aquel que presenta dos alternativas claras, fáciles de observar blanco-rojo; liso-rugoso; alas largas-alas cortas.</w:t>
      </w:r>
    </w:p>
    <w:p w:rsidR="00002F5E" w:rsidRPr="00002F5E" w:rsidRDefault="00002F5E" w:rsidP="00474F8F">
      <w:pPr>
        <w:pStyle w:val="Prrafodelista"/>
        <w:numPr>
          <w:ilvl w:val="0"/>
          <w:numId w:val="5"/>
        </w:numPr>
        <w:jc w:val="both"/>
        <w:rPr>
          <w:rFonts w:asciiTheme="majorHAnsi" w:hAnsiTheme="majorHAnsi"/>
        </w:rPr>
      </w:pPr>
      <w:r w:rsidRPr="00002F5E">
        <w:rPr>
          <w:rFonts w:asciiTheme="majorHAnsi" w:eastAsia="Times New Roman" w:hAnsiTheme="majorHAnsi" w:cs="Times New Roman"/>
          <w:b/>
          <w:bCs/>
          <w:color w:val="000000" w:themeColor="text1"/>
          <w:lang w:eastAsia="es-CO"/>
        </w:rPr>
        <w:t>Carácter cuantitativo</w:t>
      </w:r>
      <w:r w:rsidRPr="00002F5E">
        <w:rPr>
          <w:rFonts w:asciiTheme="majorHAnsi" w:eastAsia="Times New Roman" w:hAnsiTheme="majorHAnsi" w:cs="Times New Roman"/>
          <w:b/>
          <w:bCs/>
          <w:color w:val="FF0000"/>
          <w:lang w:eastAsia="es-CO"/>
        </w:rPr>
        <w:t>.</w:t>
      </w:r>
      <w:r w:rsidRPr="00002F5E">
        <w:rPr>
          <w:rFonts w:asciiTheme="majorHAnsi" w:eastAsia="Times New Roman" w:hAnsiTheme="majorHAnsi" w:cs="Times New Roman"/>
          <w:color w:val="000000"/>
          <w:lang w:eastAsia="es-CO"/>
        </w:rPr>
        <w:t> El que tiene diferentes graduaciones entre dos valores extremos. Por ejemplo la </w:t>
      </w:r>
      <w:r w:rsidRPr="00002F5E">
        <w:rPr>
          <w:rFonts w:asciiTheme="majorHAnsi" w:eastAsia="Times New Roman" w:hAnsiTheme="majorHAnsi" w:cs="Times New Roman"/>
          <w:bCs/>
          <w:color w:val="000000"/>
          <w:lang w:eastAsia="es-CO"/>
        </w:rPr>
        <w:t>variación de estaturas</w:t>
      </w:r>
      <w:r w:rsidRPr="00002F5E">
        <w:rPr>
          <w:rFonts w:asciiTheme="majorHAnsi" w:eastAsia="Times New Roman" w:hAnsiTheme="majorHAnsi" w:cs="Times New Roman"/>
          <w:color w:val="000000"/>
          <w:lang w:eastAsia="es-CO"/>
        </w:rPr>
        <w:t>, el </w:t>
      </w:r>
      <w:r w:rsidRPr="00002F5E">
        <w:rPr>
          <w:rFonts w:asciiTheme="majorHAnsi" w:eastAsia="Times New Roman" w:hAnsiTheme="majorHAnsi" w:cs="Times New Roman"/>
          <w:bCs/>
          <w:color w:val="000000"/>
          <w:lang w:eastAsia="es-CO"/>
        </w:rPr>
        <w:t>color de la piel</w:t>
      </w:r>
      <w:r w:rsidRPr="00002F5E">
        <w:rPr>
          <w:rFonts w:asciiTheme="majorHAnsi" w:eastAsia="Times New Roman" w:hAnsiTheme="majorHAnsi" w:cs="Times New Roman"/>
          <w:color w:val="000000"/>
          <w:lang w:eastAsia="es-CO"/>
        </w:rPr>
        <w:t>; la</w:t>
      </w:r>
      <w:r w:rsidRPr="00002F5E">
        <w:rPr>
          <w:rFonts w:asciiTheme="majorHAnsi" w:eastAsia="Times New Roman" w:hAnsiTheme="majorHAnsi" w:cs="Times New Roman"/>
          <w:b/>
          <w:bCs/>
          <w:color w:val="000000"/>
          <w:lang w:eastAsia="es-CO"/>
        </w:rPr>
        <w:t> </w:t>
      </w:r>
      <w:r w:rsidRPr="00002F5E">
        <w:rPr>
          <w:rFonts w:asciiTheme="majorHAnsi" w:eastAsia="Times New Roman" w:hAnsiTheme="majorHAnsi" w:cs="Times New Roman"/>
          <w:bCs/>
          <w:color w:val="000000"/>
          <w:lang w:eastAsia="es-CO"/>
        </w:rPr>
        <w:t>complexión</w:t>
      </w:r>
      <w:r w:rsidRPr="00002F5E">
        <w:rPr>
          <w:rFonts w:asciiTheme="majorHAnsi" w:eastAsia="Times New Roman" w:hAnsiTheme="majorHAnsi" w:cs="Times New Roman"/>
          <w:b/>
          <w:bCs/>
          <w:color w:val="000000"/>
          <w:lang w:eastAsia="es-CO"/>
        </w:rPr>
        <w:t xml:space="preserve"> </w:t>
      </w:r>
      <w:r w:rsidRPr="00002F5E">
        <w:rPr>
          <w:rFonts w:asciiTheme="majorHAnsi" w:eastAsia="Times New Roman" w:hAnsiTheme="majorHAnsi" w:cs="Times New Roman"/>
          <w:bCs/>
          <w:color w:val="000000"/>
          <w:lang w:eastAsia="es-CO"/>
        </w:rPr>
        <w:t>física</w:t>
      </w:r>
      <w:r w:rsidRPr="00002F5E">
        <w:rPr>
          <w:rFonts w:asciiTheme="majorHAnsi" w:eastAsia="Times New Roman" w:hAnsiTheme="majorHAnsi" w:cs="Times New Roman"/>
          <w:color w:val="000000"/>
          <w:lang w:eastAsia="es-CO"/>
        </w:rPr>
        <w:t>. Estos caracteres dependen de la acción acumulativa de muchos genes, cada uno de los cuales produce un efecto pequeño. En la expresión de estos caracteres influyen mucho los </w:t>
      </w:r>
      <w:r w:rsidRPr="00002F5E">
        <w:rPr>
          <w:rFonts w:asciiTheme="majorHAnsi" w:eastAsia="Times New Roman" w:hAnsiTheme="majorHAnsi" w:cs="Times New Roman"/>
          <w:iCs/>
          <w:color w:val="000000"/>
          <w:lang w:eastAsia="es-CO"/>
        </w:rPr>
        <w:t>factores ambientales</w:t>
      </w:r>
      <w:r w:rsidRPr="00002F5E">
        <w:rPr>
          <w:rFonts w:asciiTheme="majorHAnsi" w:eastAsia="Times New Roman" w:hAnsiTheme="majorHAnsi" w:cs="Times New Roman"/>
          <w:color w:val="000000"/>
          <w:lang w:eastAsia="es-CO"/>
        </w:rPr>
        <w:t>.</w:t>
      </w:r>
    </w:p>
    <w:p w:rsidR="00002F5E" w:rsidRPr="00002F5E" w:rsidRDefault="00002F5E" w:rsidP="00474F8F">
      <w:pPr>
        <w:pStyle w:val="Prrafodelista"/>
        <w:numPr>
          <w:ilvl w:val="0"/>
          <w:numId w:val="5"/>
        </w:numPr>
        <w:jc w:val="both"/>
        <w:rPr>
          <w:rFonts w:asciiTheme="majorHAnsi" w:hAnsiTheme="majorHAnsi"/>
        </w:rPr>
      </w:pPr>
      <w:r w:rsidRPr="00002F5E">
        <w:rPr>
          <w:rFonts w:asciiTheme="majorHAnsi" w:hAnsiTheme="majorHAnsi"/>
          <w:b/>
        </w:rPr>
        <w:t xml:space="preserve">Cromosoma: </w:t>
      </w:r>
      <w:r w:rsidRPr="00002F5E">
        <w:rPr>
          <w:rFonts w:asciiTheme="majorHAnsi" w:hAnsiTheme="majorHAnsi"/>
        </w:rPr>
        <w:t>En bacterias y virus, molécula de ADN que contiene toda la información genética de la célula o del virus</w:t>
      </w:r>
    </w:p>
    <w:p w:rsidR="00002F5E" w:rsidRDefault="00002F5E" w:rsidP="00474F8F">
      <w:pPr>
        <w:pStyle w:val="Prrafodelista"/>
        <w:numPr>
          <w:ilvl w:val="0"/>
          <w:numId w:val="5"/>
        </w:numPr>
        <w:jc w:val="both"/>
        <w:rPr>
          <w:rFonts w:asciiTheme="majorHAnsi" w:hAnsiTheme="majorHAnsi"/>
        </w:rPr>
      </w:pPr>
      <w:r w:rsidRPr="00002F5E">
        <w:rPr>
          <w:rFonts w:asciiTheme="majorHAnsi" w:hAnsiTheme="majorHAnsi"/>
          <w:b/>
        </w:rPr>
        <w:t>Cruzamiento</w:t>
      </w:r>
      <w:r w:rsidRPr="00002F5E">
        <w:rPr>
          <w:rFonts w:asciiTheme="majorHAnsi" w:hAnsiTheme="majorHAnsi"/>
        </w:rPr>
        <w:t xml:space="preserve">: </w:t>
      </w:r>
      <w:r w:rsidR="00474F8F" w:rsidRPr="00474F8F">
        <w:rPr>
          <w:rFonts w:asciiTheme="majorHAnsi" w:hAnsiTheme="majorHAnsi" w:cs="Arial"/>
          <w:color w:val="000000"/>
          <w:sz w:val="24"/>
          <w:szCs w:val="24"/>
        </w:rPr>
        <w:t>Se llaman cruces o cruzamientos a los apareamientos entre dos individuos (pueden ser razas o especies) de diferente sexo</w:t>
      </w:r>
      <w:r w:rsidR="00474F8F">
        <w:rPr>
          <w:rFonts w:ascii="Arial" w:hAnsi="Arial" w:cs="Arial"/>
          <w:color w:val="000000"/>
        </w:rPr>
        <w:t>.</w:t>
      </w:r>
    </w:p>
    <w:p w:rsidR="00474F8F" w:rsidRPr="00474F8F" w:rsidRDefault="00474F8F" w:rsidP="00474F8F">
      <w:pPr>
        <w:pStyle w:val="Prrafodelista"/>
        <w:numPr>
          <w:ilvl w:val="0"/>
          <w:numId w:val="5"/>
        </w:numPr>
        <w:jc w:val="both"/>
        <w:rPr>
          <w:rFonts w:asciiTheme="majorHAnsi" w:hAnsiTheme="majorHAnsi"/>
        </w:rPr>
      </w:pPr>
      <w:r w:rsidRPr="00474F8F">
        <w:rPr>
          <w:rFonts w:asciiTheme="majorHAnsi" w:hAnsiTheme="majorHAnsi" w:cs="Arial"/>
          <w:b/>
          <w:color w:val="000000"/>
        </w:rPr>
        <w:t>Cruzamiento monohíbrido</w:t>
      </w:r>
      <w:r w:rsidRPr="00474F8F">
        <w:rPr>
          <w:rFonts w:asciiTheme="majorHAnsi" w:hAnsiTheme="majorHAnsi" w:cs="Arial"/>
          <w:color w:val="000000"/>
        </w:rPr>
        <w:t xml:space="preserve">: </w:t>
      </w:r>
      <w:r w:rsidRPr="00474F8F">
        <w:rPr>
          <w:rFonts w:asciiTheme="majorHAnsi" w:hAnsiTheme="majorHAnsi" w:cs="Arial"/>
          <w:color w:val="000000"/>
        </w:rPr>
        <w:t>Este tipo de cruzamiento se puede definir como: el apareamiento que se da entre dos individuos de diferente sexo, que difieren de una única característica o carácter (fenotipo)</w:t>
      </w:r>
      <w:r w:rsidRPr="00474F8F">
        <w:rPr>
          <w:rFonts w:asciiTheme="majorHAnsi" w:hAnsiTheme="majorHAnsi" w:cs="Arial"/>
          <w:color w:val="000000"/>
        </w:rPr>
        <w:t>.</w:t>
      </w:r>
    </w:p>
    <w:p w:rsidR="00474F8F" w:rsidRPr="00474F8F" w:rsidRDefault="00474F8F" w:rsidP="00474F8F">
      <w:pPr>
        <w:pStyle w:val="Prrafodelista"/>
        <w:numPr>
          <w:ilvl w:val="0"/>
          <w:numId w:val="5"/>
        </w:numPr>
        <w:jc w:val="both"/>
        <w:rPr>
          <w:rFonts w:asciiTheme="majorHAnsi" w:hAnsiTheme="majorHAnsi"/>
        </w:rPr>
      </w:pPr>
      <w:r w:rsidRPr="00474F8F">
        <w:rPr>
          <w:rFonts w:asciiTheme="majorHAnsi" w:hAnsiTheme="majorHAnsi" w:cs="Arial"/>
          <w:b/>
          <w:color w:val="000000"/>
        </w:rPr>
        <w:t>Cruzamiento dihíbrido</w:t>
      </w:r>
      <w:r w:rsidRPr="00474F8F">
        <w:rPr>
          <w:rFonts w:asciiTheme="majorHAnsi" w:hAnsiTheme="majorHAnsi" w:cs="Arial"/>
          <w:color w:val="000000"/>
        </w:rPr>
        <w:t xml:space="preserve">: </w:t>
      </w:r>
      <w:r w:rsidRPr="00474F8F">
        <w:rPr>
          <w:rFonts w:asciiTheme="majorHAnsi" w:hAnsiTheme="majorHAnsi" w:cs="Arial"/>
          <w:color w:val="000000"/>
        </w:rPr>
        <w:t>Este tipo de cruzamiento se puede definir como: el apareamiento que se da entre dos individuos de diferente sexo, que difieren de dos características o caracteres (fenotipo), al analizar los trabajos de Gregorio Mendel, básicamente los que condujeron a la promulgación de la ley de la segregación independiente, podemos tomar como ejemplo el cruzamiento existente entre una planta pura que produce semillas amarillas con forma lisa, con una planta pura que produce semillas verdes y forma rugosa.</w:t>
      </w:r>
    </w:p>
    <w:p w:rsidR="00002F5E" w:rsidRPr="00474F8F" w:rsidRDefault="00D44015" w:rsidP="00474F8F">
      <w:pPr>
        <w:pStyle w:val="Prrafodelista"/>
        <w:numPr>
          <w:ilvl w:val="0"/>
          <w:numId w:val="5"/>
        </w:numPr>
        <w:jc w:val="both"/>
        <w:rPr>
          <w:rFonts w:asciiTheme="majorHAnsi" w:hAnsiTheme="majorHAnsi"/>
        </w:rPr>
      </w:pPr>
      <w:r w:rsidRPr="00474F8F">
        <w:rPr>
          <w:rFonts w:asciiTheme="majorHAnsi" w:hAnsiTheme="majorHAnsi"/>
          <w:b/>
        </w:rPr>
        <w:t>Fenotipo:</w:t>
      </w:r>
      <w:r w:rsidR="00002F5E" w:rsidRPr="00474F8F">
        <w:rPr>
          <w:rFonts w:asciiTheme="majorHAnsi" w:hAnsiTheme="majorHAnsi"/>
        </w:rPr>
        <w:t xml:space="preserve"> </w:t>
      </w:r>
      <w:r w:rsidR="00474F8F" w:rsidRPr="00474F8F">
        <w:rPr>
          <w:rFonts w:asciiTheme="majorHAnsi" w:hAnsiTheme="majorHAnsi"/>
        </w:rPr>
        <w:t>Propiedades observables de un individuo según se han desarrollado bajo las influencias combinadas de la constitución genética del individuo y los efectos de los factores ambientales.</w:t>
      </w:r>
    </w:p>
    <w:p w:rsidR="00002F5E" w:rsidRPr="00002F5E" w:rsidRDefault="00002F5E" w:rsidP="00474F8F">
      <w:pPr>
        <w:pStyle w:val="Prrafodelista"/>
        <w:numPr>
          <w:ilvl w:val="0"/>
          <w:numId w:val="5"/>
        </w:numPr>
        <w:jc w:val="both"/>
        <w:rPr>
          <w:rFonts w:asciiTheme="majorHAnsi" w:hAnsiTheme="majorHAnsi"/>
          <w:b/>
        </w:rPr>
      </w:pPr>
      <w:r w:rsidRPr="00002F5E">
        <w:rPr>
          <w:rFonts w:asciiTheme="majorHAnsi" w:hAnsiTheme="majorHAnsi"/>
          <w:b/>
        </w:rPr>
        <w:t xml:space="preserve">Gameto: </w:t>
      </w:r>
      <w:r w:rsidRPr="00002F5E">
        <w:rPr>
          <w:rFonts w:asciiTheme="majorHAnsi" w:hAnsiTheme="majorHAnsi"/>
        </w:rPr>
        <w:t>Célula reproductora sexual madura, el huevo o espermatozoide</w:t>
      </w:r>
    </w:p>
    <w:p w:rsidR="00002F5E" w:rsidRPr="00002F5E" w:rsidRDefault="00002F5E" w:rsidP="00474F8F">
      <w:pPr>
        <w:pStyle w:val="Prrafodelista"/>
        <w:numPr>
          <w:ilvl w:val="0"/>
          <w:numId w:val="5"/>
        </w:numPr>
        <w:jc w:val="both"/>
        <w:rPr>
          <w:rFonts w:asciiTheme="majorHAnsi" w:hAnsiTheme="majorHAnsi"/>
        </w:rPr>
      </w:pPr>
      <w:r w:rsidRPr="00002F5E">
        <w:rPr>
          <w:rFonts w:asciiTheme="majorHAnsi" w:hAnsiTheme="majorHAnsi"/>
          <w:b/>
        </w:rPr>
        <w:t>Gen:</w:t>
      </w:r>
      <w:r w:rsidRPr="00002F5E">
        <w:rPr>
          <w:rFonts w:asciiTheme="majorHAnsi" w:hAnsiTheme="majorHAnsi"/>
        </w:rPr>
        <w:t xml:space="preserve"> Unidad de la herencia. Utilizado como unidad de función genética que lleva la información para un único polipéptido</w:t>
      </w:r>
    </w:p>
    <w:p w:rsidR="00002F5E" w:rsidRPr="00D44015" w:rsidRDefault="00002F5E" w:rsidP="00474F8F">
      <w:pPr>
        <w:pStyle w:val="Prrafodelista"/>
        <w:numPr>
          <w:ilvl w:val="0"/>
          <w:numId w:val="5"/>
        </w:numPr>
        <w:jc w:val="both"/>
        <w:rPr>
          <w:rFonts w:asciiTheme="majorHAnsi" w:hAnsiTheme="majorHAnsi"/>
        </w:rPr>
      </w:pPr>
      <w:r w:rsidRPr="00002F5E">
        <w:rPr>
          <w:rFonts w:asciiTheme="majorHAnsi" w:hAnsiTheme="majorHAnsi"/>
          <w:b/>
        </w:rPr>
        <w:t>Genotipo</w:t>
      </w:r>
      <w:r w:rsidR="00D44015">
        <w:rPr>
          <w:rFonts w:asciiTheme="majorHAnsi" w:hAnsiTheme="majorHAnsi"/>
          <w:b/>
        </w:rPr>
        <w:t xml:space="preserve">: </w:t>
      </w:r>
      <w:r w:rsidR="00D44015" w:rsidRPr="00D44015">
        <w:rPr>
          <w:rFonts w:asciiTheme="majorHAnsi" w:hAnsiTheme="majorHAnsi"/>
        </w:rPr>
        <w:t>Descripción exacta de la composición genética de un individuo ya sea con respecto a un solo rasgo o con respecto a un conjunto de rasgos</w:t>
      </w:r>
    </w:p>
    <w:p w:rsidR="00474F8F" w:rsidRPr="00474F8F" w:rsidRDefault="00D44015" w:rsidP="00474F8F">
      <w:pPr>
        <w:pStyle w:val="Prrafodelista"/>
        <w:numPr>
          <w:ilvl w:val="0"/>
          <w:numId w:val="5"/>
        </w:numPr>
        <w:jc w:val="both"/>
        <w:rPr>
          <w:rFonts w:asciiTheme="majorHAnsi" w:hAnsiTheme="majorHAnsi"/>
          <w:b/>
          <w:color w:val="000000" w:themeColor="text1"/>
        </w:rPr>
      </w:pPr>
      <w:r w:rsidRPr="00D44015">
        <w:rPr>
          <w:rFonts w:asciiTheme="majorHAnsi" w:hAnsiTheme="majorHAnsi" w:cs="Arial"/>
          <w:b/>
          <w:color w:val="000000" w:themeColor="text1"/>
        </w:rPr>
        <w:t>Guisantes:</w:t>
      </w:r>
      <w:r>
        <w:rPr>
          <w:rFonts w:asciiTheme="majorHAnsi" w:hAnsiTheme="majorHAnsi" w:cs="Arial"/>
          <w:b/>
          <w:color w:val="000000" w:themeColor="text1"/>
          <w:shd w:val="clear" w:color="auto" w:fill="F6F6F9"/>
        </w:rPr>
        <w:t xml:space="preserve"> </w:t>
      </w:r>
      <w:r w:rsidR="00474F8F" w:rsidRPr="00D44015">
        <w:rPr>
          <w:rFonts w:asciiTheme="majorHAnsi" w:hAnsiTheme="majorHAnsi" w:cs="Arial"/>
          <w:color w:val="000000" w:themeColor="text1"/>
        </w:rPr>
        <w:t>Planta hortense leguminosa de tallos trepadores, hojas pecioladas, flores blancas, rojas o azuladas dispuestas en racimos colgantes y fruto en vaina casi cilíndrica, con diversas semillas verdes:</w:t>
      </w:r>
    </w:p>
    <w:p w:rsidR="00002F5E" w:rsidRPr="00002F5E" w:rsidRDefault="00002F5E" w:rsidP="00474F8F">
      <w:pPr>
        <w:pStyle w:val="Prrafodelista"/>
        <w:numPr>
          <w:ilvl w:val="0"/>
          <w:numId w:val="5"/>
        </w:numPr>
        <w:jc w:val="both"/>
        <w:rPr>
          <w:rFonts w:asciiTheme="majorHAnsi" w:hAnsiTheme="majorHAnsi"/>
        </w:rPr>
      </w:pPr>
      <w:r w:rsidRPr="00002F5E">
        <w:rPr>
          <w:rFonts w:asciiTheme="majorHAnsi" w:hAnsiTheme="majorHAnsi"/>
          <w:b/>
        </w:rPr>
        <w:t xml:space="preserve">Haploide: </w:t>
      </w:r>
      <w:r w:rsidRPr="00002F5E">
        <w:rPr>
          <w:rFonts w:asciiTheme="majorHAnsi" w:hAnsiTheme="majorHAnsi"/>
        </w:rPr>
        <w:t>Que tiene un complemento de cromosomas que consiste solo en una copia de cada cromosoma.</w:t>
      </w:r>
    </w:p>
    <w:p w:rsidR="00002F5E" w:rsidRPr="00002F5E" w:rsidRDefault="00002F5E" w:rsidP="00474F8F">
      <w:pPr>
        <w:pStyle w:val="Prrafodelista"/>
        <w:numPr>
          <w:ilvl w:val="0"/>
          <w:numId w:val="5"/>
        </w:numPr>
        <w:jc w:val="both"/>
        <w:rPr>
          <w:rFonts w:asciiTheme="majorHAnsi" w:hAnsiTheme="majorHAnsi"/>
          <w:b/>
        </w:rPr>
      </w:pPr>
      <w:r w:rsidRPr="00002F5E">
        <w:rPr>
          <w:rFonts w:asciiTheme="majorHAnsi" w:hAnsiTheme="majorHAnsi"/>
          <w:b/>
        </w:rPr>
        <w:t xml:space="preserve">Herencia: </w:t>
      </w:r>
      <w:r w:rsidRPr="00002F5E">
        <w:rPr>
          <w:rFonts w:asciiTheme="majorHAnsi" w:hAnsiTheme="majorHAnsi"/>
        </w:rPr>
        <w:t>Transmisión de las características hereditarias de padres a hijos</w:t>
      </w:r>
    </w:p>
    <w:p w:rsidR="00002F5E" w:rsidRPr="00002F5E" w:rsidRDefault="00002F5E" w:rsidP="00474F8F">
      <w:pPr>
        <w:pStyle w:val="Prrafodelista"/>
        <w:numPr>
          <w:ilvl w:val="0"/>
          <w:numId w:val="5"/>
        </w:numPr>
        <w:jc w:val="both"/>
        <w:rPr>
          <w:rFonts w:asciiTheme="majorHAnsi" w:hAnsiTheme="majorHAnsi"/>
        </w:rPr>
      </w:pPr>
      <w:r w:rsidRPr="00002F5E">
        <w:rPr>
          <w:rFonts w:asciiTheme="majorHAnsi" w:hAnsiTheme="majorHAnsi"/>
          <w:b/>
        </w:rPr>
        <w:lastRenderedPageBreak/>
        <w:t xml:space="preserve">Heterocigoto: </w:t>
      </w:r>
      <w:r w:rsidRPr="00002F5E">
        <w:rPr>
          <w:rFonts w:asciiTheme="majorHAnsi" w:hAnsiTheme="majorHAnsi"/>
        </w:rPr>
        <w:t>De un organismo diploide que tiene diferentes  alelos de un gen dado sobre el par de homólogos que llevan ese gen</w:t>
      </w:r>
    </w:p>
    <w:p w:rsidR="00002F5E" w:rsidRPr="00002F5E" w:rsidRDefault="00002F5E" w:rsidP="00474F8F">
      <w:pPr>
        <w:pStyle w:val="Prrafodelista"/>
        <w:numPr>
          <w:ilvl w:val="0"/>
          <w:numId w:val="5"/>
        </w:numPr>
        <w:jc w:val="both"/>
        <w:rPr>
          <w:rFonts w:asciiTheme="majorHAnsi" w:hAnsiTheme="majorHAnsi"/>
          <w:b/>
        </w:rPr>
      </w:pPr>
      <w:r w:rsidRPr="00002F5E">
        <w:rPr>
          <w:rFonts w:asciiTheme="majorHAnsi" w:hAnsiTheme="majorHAnsi"/>
          <w:b/>
        </w:rPr>
        <w:t>Hibrido:</w:t>
      </w:r>
    </w:p>
    <w:p w:rsidR="00002F5E" w:rsidRPr="00002F5E" w:rsidRDefault="00002F5E" w:rsidP="00474F8F">
      <w:pPr>
        <w:pStyle w:val="Prrafodelista"/>
        <w:numPr>
          <w:ilvl w:val="0"/>
          <w:numId w:val="5"/>
        </w:numPr>
        <w:jc w:val="both"/>
        <w:rPr>
          <w:rFonts w:asciiTheme="majorHAnsi" w:hAnsiTheme="majorHAnsi"/>
        </w:rPr>
      </w:pPr>
      <w:r w:rsidRPr="00002F5E">
        <w:rPr>
          <w:rFonts w:asciiTheme="majorHAnsi" w:hAnsiTheme="majorHAnsi"/>
          <w:b/>
        </w:rPr>
        <w:t xml:space="preserve">Homocigoto: </w:t>
      </w:r>
      <w:r w:rsidRPr="00002F5E">
        <w:rPr>
          <w:rFonts w:asciiTheme="majorHAnsi" w:hAnsiTheme="majorHAnsi"/>
        </w:rPr>
        <w:t>De un organismo diploide que tiene alelos idénticos de un gen dado en ambos cromosomas homólogos</w:t>
      </w:r>
    </w:p>
    <w:p w:rsidR="00002F5E" w:rsidRPr="00002F5E" w:rsidRDefault="00002F5E" w:rsidP="00474F8F">
      <w:pPr>
        <w:pStyle w:val="Prrafodelista"/>
        <w:numPr>
          <w:ilvl w:val="0"/>
          <w:numId w:val="5"/>
        </w:numPr>
        <w:jc w:val="both"/>
        <w:rPr>
          <w:rFonts w:asciiTheme="majorHAnsi" w:hAnsiTheme="majorHAnsi"/>
          <w:b/>
        </w:rPr>
      </w:pPr>
      <w:r w:rsidRPr="00002F5E">
        <w:rPr>
          <w:rFonts w:asciiTheme="majorHAnsi" w:hAnsiTheme="majorHAnsi"/>
          <w:b/>
        </w:rPr>
        <w:t>L</w:t>
      </w:r>
      <w:r w:rsidRPr="00002F5E">
        <w:rPr>
          <w:rFonts w:asciiTheme="majorHAnsi" w:hAnsiTheme="majorHAnsi"/>
          <w:b/>
        </w:rPr>
        <w:t>a Ley de la segregación</w:t>
      </w:r>
      <w:r w:rsidRPr="00002F5E">
        <w:rPr>
          <w:rFonts w:asciiTheme="majorHAnsi" w:hAnsiTheme="majorHAnsi"/>
        </w:rPr>
        <w:t xml:space="preserve"> o separación equitativa o disyunción de los alelos, esta ley establece que para que ocurra la reproducción sexual, previo a la formación de los gametos cada alelo de un par se separa del otro miembro para determinar la constitución genética del gameto hijo.</w:t>
      </w:r>
    </w:p>
    <w:p w:rsidR="00002F5E" w:rsidRPr="00002F5E" w:rsidRDefault="00002F5E" w:rsidP="00474F8F">
      <w:pPr>
        <w:pStyle w:val="Prrafodelista"/>
        <w:numPr>
          <w:ilvl w:val="0"/>
          <w:numId w:val="5"/>
        </w:numPr>
        <w:jc w:val="both"/>
        <w:rPr>
          <w:rFonts w:asciiTheme="majorHAnsi" w:hAnsiTheme="majorHAnsi"/>
          <w:b/>
        </w:rPr>
      </w:pPr>
      <w:r w:rsidRPr="00002F5E">
        <w:rPr>
          <w:rFonts w:asciiTheme="majorHAnsi" w:hAnsiTheme="majorHAnsi"/>
          <w:b/>
        </w:rPr>
        <w:t>Ley de la asociación independiente</w:t>
      </w:r>
      <w:r w:rsidRPr="00002F5E">
        <w:rPr>
          <w:rFonts w:asciiTheme="majorHAnsi" w:hAnsiTheme="majorHAnsi"/>
        </w:rPr>
        <w:t xml:space="preserve"> Esta ley se la conoce también como la Ley de la herencia independiente de caracteres. Mendel concluyó que diferentes rasgos son heredados independientemente unos de otros, no existe relación entre ellos, por tanto el patrón de herencia de un rasgo no afectará al patrón de herencia de otro.</w:t>
      </w:r>
    </w:p>
    <w:p w:rsidR="00002F5E" w:rsidRPr="00002F5E" w:rsidRDefault="00002F5E" w:rsidP="00474F8F">
      <w:pPr>
        <w:pStyle w:val="Prrafodelista"/>
        <w:numPr>
          <w:ilvl w:val="0"/>
          <w:numId w:val="5"/>
        </w:numPr>
        <w:jc w:val="both"/>
        <w:rPr>
          <w:rFonts w:asciiTheme="majorHAnsi" w:hAnsiTheme="majorHAnsi"/>
          <w:b/>
        </w:rPr>
      </w:pPr>
      <w:r w:rsidRPr="00002F5E">
        <w:rPr>
          <w:rFonts w:asciiTheme="majorHAnsi" w:hAnsiTheme="majorHAnsi"/>
          <w:b/>
        </w:rPr>
        <w:t>Ley de la uniformidad:</w:t>
      </w:r>
      <w:r w:rsidRPr="00002F5E">
        <w:rPr>
          <w:rFonts w:asciiTheme="majorHAnsi" w:hAnsiTheme="majorHAnsi"/>
        </w:rPr>
        <w:t xml:space="preserve"> </w:t>
      </w:r>
      <w:r w:rsidRPr="00002F5E">
        <w:rPr>
          <w:rFonts w:asciiTheme="majorHAnsi" w:hAnsiTheme="majorHAnsi"/>
        </w:rPr>
        <w:t>A esta ley se la llama también Ley de la uniformidad de los híbridos de la primera generación (F1), y establece que si se cruzan dos razas puras (homocigotos) para un determinado carácter, los descendientes (híbridos) de la primera generación serán todos iguales entre sí (igual fenotipo e igual genotipo) e iguales (en fenotipo) a uno de los progenitores.</w:t>
      </w:r>
    </w:p>
    <w:p w:rsidR="00002F5E" w:rsidRPr="00474F8F" w:rsidRDefault="00474F8F" w:rsidP="00474F8F">
      <w:pPr>
        <w:pStyle w:val="Prrafodelista"/>
        <w:numPr>
          <w:ilvl w:val="0"/>
          <w:numId w:val="5"/>
        </w:numPr>
        <w:jc w:val="both"/>
        <w:rPr>
          <w:rFonts w:asciiTheme="majorHAnsi" w:hAnsiTheme="majorHAnsi"/>
        </w:rPr>
      </w:pPr>
      <w:r w:rsidRPr="00474F8F">
        <w:rPr>
          <w:rFonts w:asciiTheme="majorHAnsi" w:hAnsiTheme="majorHAnsi"/>
          <w:b/>
        </w:rPr>
        <w:t>Mendel</w:t>
      </w:r>
      <w:r w:rsidR="00002F5E" w:rsidRPr="00474F8F">
        <w:rPr>
          <w:rFonts w:asciiTheme="majorHAnsi" w:hAnsiTheme="majorHAnsi"/>
          <w:b/>
        </w:rPr>
        <w:t>:</w:t>
      </w:r>
      <w:r>
        <w:rPr>
          <w:rFonts w:asciiTheme="majorHAnsi" w:hAnsiTheme="majorHAnsi"/>
        </w:rPr>
        <w:t xml:space="preserve"> </w:t>
      </w:r>
      <w:r w:rsidRPr="00474F8F">
        <w:rPr>
          <w:rFonts w:asciiTheme="majorHAnsi" w:hAnsiTheme="majorHAnsi" w:cs="Arial"/>
          <w:color w:val="222222"/>
          <w:shd w:val="clear" w:color="auto" w:fill="FFFFFF"/>
        </w:rPr>
        <w:t xml:space="preserve">fue un monje agustino católico y naturalista nacido en </w:t>
      </w:r>
      <w:proofErr w:type="spellStart"/>
      <w:r w:rsidRPr="00474F8F">
        <w:rPr>
          <w:rFonts w:asciiTheme="majorHAnsi" w:hAnsiTheme="majorHAnsi" w:cs="Arial"/>
          <w:color w:val="222222"/>
          <w:shd w:val="clear" w:color="auto" w:fill="FFFFFF"/>
        </w:rPr>
        <w:t>Heinzendorf</w:t>
      </w:r>
      <w:proofErr w:type="spellEnd"/>
      <w:r w:rsidRPr="00474F8F">
        <w:rPr>
          <w:rFonts w:asciiTheme="majorHAnsi" w:hAnsiTheme="majorHAnsi" w:cs="Arial"/>
          <w:color w:val="222222"/>
          <w:shd w:val="clear" w:color="auto" w:fill="FFFFFF"/>
        </w:rPr>
        <w:t>, Austria que describió, por medio de los trabajos que llevó a cabo con diferentes variedades del guisante o arveja</w:t>
      </w:r>
    </w:p>
    <w:p w:rsidR="00002F5E" w:rsidRPr="00002F5E" w:rsidRDefault="00002F5E" w:rsidP="00474F8F">
      <w:pPr>
        <w:pStyle w:val="Prrafodelista"/>
        <w:numPr>
          <w:ilvl w:val="0"/>
          <w:numId w:val="5"/>
        </w:numPr>
        <w:jc w:val="both"/>
        <w:rPr>
          <w:rFonts w:asciiTheme="majorHAnsi" w:hAnsiTheme="majorHAnsi"/>
        </w:rPr>
      </w:pPr>
      <w:r w:rsidRPr="00474F8F">
        <w:rPr>
          <w:rFonts w:asciiTheme="majorHAnsi" w:hAnsiTheme="majorHAnsi"/>
          <w:b/>
        </w:rPr>
        <w:t>Polen:</w:t>
      </w:r>
      <w:r w:rsidRPr="00002F5E">
        <w:rPr>
          <w:rFonts w:asciiTheme="majorHAnsi" w:hAnsiTheme="majorHAnsi"/>
        </w:rPr>
        <w:t xml:space="preserve"> Elemento fertilizante de las plantas con semillas, que contiene el gametofito masculino y el gameto en el estadio en el cual es eliminado</w:t>
      </w:r>
    </w:p>
    <w:p w:rsidR="00002F5E" w:rsidRPr="00002F5E" w:rsidRDefault="00474F8F" w:rsidP="00474F8F">
      <w:pPr>
        <w:pStyle w:val="Prrafodelista"/>
        <w:numPr>
          <w:ilvl w:val="0"/>
          <w:numId w:val="5"/>
        </w:numPr>
        <w:jc w:val="both"/>
        <w:rPr>
          <w:rFonts w:asciiTheme="majorHAnsi" w:hAnsiTheme="majorHAnsi"/>
        </w:rPr>
      </w:pPr>
      <w:r w:rsidRPr="00474F8F">
        <w:rPr>
          <w:rFonts w:asciiTheme="majorHAnsi" w:hAnsiTheme="majorHAnsi"/>
          <w:b/>
        </w:rPr>
        <w:t>Polinización</w:t>
      </w:r>
      <w:r w:rsidR="00002F5E" w:rsidRPr="00474F8F">
        <w:rPr>
          <w:rFonts w:asciiTheme="majorHAnsi" w:hAnsiTheme="majorHAnsi"/>
          <w:b/>
        </w:rPr>
        <w:t>:</w:t>
      </w:r>
      <w:r w:rsidR="00002F5E" w:rsidRPr="00002F5E">
        <w:rPr>
          <w:rFonts w:asciiTheme="majorHAnsi" w:hAnsiTheme="majorHAnsi"/>
        </w:rPr>
        <w:t xml:space="preserve"> Proceso de transferencia de polen desde la antera hasta la superficie receptiva (estigma) del ovario en las plantas.</w:t>
      </w:r>
    </w:p>
    <w:p w:rsidR="00002F5E" w:rsidRPr="00002F5E" w:rsidRDefault="00474F8F" w:rsidP="00474F8F">
      <w:pPr>
        <w:pStyle w:val="Prrafodelista"/>
        <w:numPr>
          <w:ilvl w:val="0"/>
          <w:numId w:val="5"/>
        </w:numPr>
        <w:jc w:val="both"/>
        <w:rPr>
          <w:rFonts w:asciiTheme="majorHAnsi" w:hAnsiTheme="majorHAnsi"/>
          <w:b/>
        </w:rPr>
      </w:pPr>
      <w:r w:rsidRPr="00002F5E">
        <w:rPr>
          <w:rFonts w:asciiTheme="majorHAnsi" w:hAnsiTheme="majorHAnsi"/>
          <w:b/>
        </w:rPr>
        <w:t>Segregación</w:t>
      </w:r>
      <w:r w:rsidR="00002F5E" w:rsidRPr="00002F5E">
        <w:rPr>
          <w:rFonts w:asciiTheme="majorHAnsi" w:hAnsiTheme="majorHAnsi"/>
          <w:b/>
        </w:rPr>
        <w:t xml:space="preserve"> independiente: </w:t>
      </w:r>
      <w:r w:rsidR="00002F5E" w:rsidRPr="00002F5E">
        <w:rPr>
          <w:rFonts w:asciiTheme="majorHAnsi" w:hAnsiTheme="majorHAnsi"/>
        </w:rPr>
        <w:t>enuncia que los genes que codifican para diferentes características se segregan de manera independiente cuando se forman los gametos</w:t>
      </w:r>
    </w:p>
    <w:p w:rsidR="0039053C" w:rsidRPr="00002F5E" w:rsidRDefault="0039053C" w:rsidP="0039053C">
      <w:pPr>
        <w:rPr>
          <w:rFonts w:asciiTheme="majorHAnsi" w:hAnsiTheme="majorHAnsi"/>
        </w:rPr>
      </w:pPr>
    </w:p>
    <w:p w:rsidR="0039053C" w:rsidRDefault="0039053C" w:rsidP="0039053C"/>
    <w:p w:rsidR="0039053C" w:rsidRPr="00474F8F" w:rsidRDefault="0039053C" w:rsidP="0039053C">
      <w:pPr>
        <w:rPr>
          <w:b/>
          <w:i/>
        </w:rPr>
      </w:pPr>
    </w:p>
    <w:p w:rsidR="0039053C" w:rsidRPr="00474F8F" w:rsidRDefault="00474F8F" w:rsidP="0039053C">
      <w:pPr>
        <w:rPr>
          <w:b/>
          <w:i/>
        </w:rPr>
      </w:pPr>
      <w:r w:rsidRPr="00474F8F">
        <w:rPr>
          <w:b/>
          <w:i/>
        </w:rPr>
        <w:t>Referencias</w:t>
      </w:r>
    </w:p>
    <w:p w:rsidR="0039053C" w:rsidRDefault="0039053C" w:rsidP="0039053C"/>
    <w:p w:rsidR="0039053C" w:rsidRPr="008E2809" w:rsidRDefault="0039053C" w:rsidP="0039053C">
      <w:pPr>
        <w:jc w:val="both"/>
        <w:rPr>
          <w:rFonts w:asciiTheme="majorHAnsi" w:hAnsiTheme="majorHAnsi"/>
          <w:sz w:val="24"/>
          <w:szCs w:val="24"/>
        </w:rPr>
      </w:pPr>
      <w:proofErr w:type="spellStart"/>
      <w:r w:rsidRPr="000B7ADF">
        <w:rPr>
          <w:rFonts w:asciiTheme="majorHAnsi" w:hAnsiTheme="majorHAnsi"/>
          <w:sz w:val="24"/>
          <w:szCs w:val="24"/>
        </w:rPr>
        <w:t>Purves</w:t>
      </w:r>
      <w:proofErr w:type="spellEnd"/>
      <w:r>
        <w:rPr>
          <w:rFonts w:asciiTheme="majorHAnsi" w:hAnsiTheme="majorHAnsi"/>
          <w:sz w:val="24"/>
          <w:szCs w:val="24"/>
        </w:rPr>
        <w:t>.</w:t>
      </w:r>
      <w:r w:rsidRPr="000B7ADF">
        <w:rPr>
          <w:rFonts w:asciiTheme="majorHAnsi" w:hAnsiTheme="majorHAnsi"/>
          <w:sz w:val="24"/>
          <w:szCs w:val="24"/>
        </w:rPr>
        <w:t xml:space="preserve">, W. </w:t>
      </w:r>
      <w:proofErr w:type="spellStart"/>
      <w:r w:rsidRPr="000B7ADF">
        <w:rPr>
          <w:rFonts w:asciiTheme="majorHAnsi" w:hAnsiTheme="majorHAnsi"/>
          <w:sz w:val="24"/>
          <w:szCs w:val="24"/>
        </w:rPr>
        <w:t>Sadava</w:t>
      </w:r>
      <w:proofErr w:type="spellEnd"/>
      <w:r>
        <w:rPr>
          <w:rFonts w:asciiTheme="majorHAnsi" w:hAnsiTheme="majorHAnsi"/>
          <w:sz w:val="24"/>
          <w:szCs w:val="24"/>
        </w:rPr>
        <w:t>.</w:t>
      </w:r>
      <w:r w:rsidRPr="000B7ADF">
        <w:rPr>
          <w:rFonts w:asciiTheme="majorHAnsi" w:hAnsiTheme="majorHAnsi"/>
          <w:sz w:val="24"/>
          <w:szCs w:val="24"/>
        </w:rPr>
        <w:t>, D. Gordon</w:t>
      </w:r>
      <w:r>
        <w:rPr>
          <w:rFonts w:asciiTheme="majorHAnsi" w:hAnsiTheme="majorHAnsi"/>
          <w:sz w:val="24"/>
          <w:szCs w:val="24"/>
        </w:rPr>
        <w:t>.</w:t>
      </w:r>
      <w:r w:rsidRPr="000B7ADF">
        <w:rPr>
          <w:rFonts w:asciiTheme="majorHAnsi" w:hAnsiTheme="majorHAnsi"/>
          <w:sz w:val="24"/>
          <w:szCs w:val="24"/>
        </w:rPr>
        <w:t>, H. Héller</w:t>
      </w:r>
      <w:r>
        <w:rPr>
          <w:rFonts w:asciiTheme="majorHAnsi" w:hAnsiTheme="majorHAnsi"/>
          <w:sz w:val="24"/>
          <w:szCs w:val="24"/>
        </w:rPr>
        <w:t>.</w:t>
      </w:r>
      <w:r w:rsidRPr="000B7ADF">
        <w:rPr>
          <w:rFonts w:asciiTheme="majorHAnsi" w:hAnsiTheme="majorHAnsi"/>
          <w:sz w:val="24"/>
          <w:szCs w:val="24"/>
        </w:rPr>
        <w:t>, C. (2006).Vida la Ciencia de la Biología, (6ª. Ed.). Buenos Aires. Panamerican</w:t>
      </w:r>
      <w:r>
        <w:rPr>
          <w:rFonts w:asciiTheme="majorHAnsi" w:hAnsiTheme="majorHAnsi"/>
          <w:sz w:val="24"/>
          <w:szCs w:val="24"/>
        </w:rPr>
        <w:t>a</w:t>
      </w:r>
    </w:p>
    <w:p w:rsidR="0039053C" w:rsidRPr="008143E3" w:rsidRDefault="0039053C" w:rsidP="0039053C">
      <w:pPr>
        <w:jc w:val="both"/>
        <w:rPr>
          <w:rFonts w:asciiTheme="majorHAnsi" w:hAnsiTheme="majorHAnsi"/>
          <w:sz w:val="24"/>
          <w:szCs w:val="24"/>
        </w:rPr>
      </w:pPr>
      <w:r>
        <w:rPr>
          <w:rFonts w:asciiTheme="majorHAnsi" w:hAnsiTheme="majorHAnsi"/>
          <w:sz w:val="24"/>
          <w:szCs w:val="24"/>
        </w:rPr>
        <w:t>Solari, A. (2007). Genética humana fundamentos y aplicaciones en medicina, (3</w:t>
      </w:r>
      <w:r w:rsidRPr="000B7ADF">
        <w:rPr>
          <w:rFonts w:asciiTheme="majorHAnsi" w:hAnsiTheme="majorHAnsi"/>
          <w:sz w:val="24"/>
          <w:szCs w:val="24"/>
        </w:rPr>
        <w:t>ª. Ed.). Buenos Aires. Panamerican</w:t>
      </w:r>
      <w:r>
        <w:rPr>
          <w:rFonts w:asciiTheme="majorHAnsi" w:hAnsiTheme="majorHAnsi"/>
          <w:sz w:val="24"/>
          <w:szCs w:val="24"/>
        </w:rPr>
        <w:t>a</w:t>
      </w:r>
    </w:p>
    <w:p w:rsidR="0039053C" w:rsidRDefault="0039053C" w:rsidP="0039053C"/>
    <w:sectPr w:rsidR="0039053C" w:rsidSect="00D44015">
      <w:pgSz w:w="12240" w:h="15840"/>
      <w:pgMar w:top="1417" w:right="1701" w:bottom="1417" w:left="1701" w:header="708" w:footer="708" w:gutter="0"/>
      <w:pgBorders w:offsetFrom="page">
        <w:top w:val="double" w:sz="4" w:space="24" w:color="FBD4B4" w:themeColor="accent6" w:themeTint="66"/>
        <w:left w:val="double" w:sz="4" w:space="24" w:color="FBD4B4" w:themeColor="accent6" w:themeTint="66"/>
        <w:bottom w:val="double" w:sz="4" w:space="24" w:color="FBD4B4" w:themeColor="accent6" w:themeTint="66"/>
        <w:right w:val="double" w:sz="4" w:space="24" w:color="FBD4B4" w:themeColor="accent6" w:themeTint="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15693"/>
    <w:multiLevelType w:val="multilevel"/>
    <w:tmpl w:val="14EE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063B24"/>
    <w:multiLevelType w:val="hybridMultilevel"/>
    <w:tmpl w:val="201AF1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3DD470E"/>
    <w:multiLevelType w:val="hybridMultilevel"/>
    <w:tmpl w:val="7264E9C6"/>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6F707876"/>
    <w:multiLevelType w:val="hybridMultilevel"/>
    <w:tmpl w:val="0C8812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76CC4C5F"/>
    <w:multiLevelType w:val="multilevel"/>
    <w:tmpl w:val="34285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53C"/>
    <w:rsid w:val="00002F5E"/>
    <w:rsid w:val="00012CAF"/>
    <w:rsid w:val="0039053C"/>
    <w:rsid w:val="00474F8F"/>
    <w:rsid w:val="008D50C2"/>
    <w:rsid w:val="00D440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053C"/>
    <w:pPr>
      <w:ind w:left="720"/>
      <w:contextualSpacing/>
    </w:pPr>
  </w:style>
  <w:style w:type="character" w:customStyle="1" w:styleId="apple-converted-space">
    <w:name w:val="apple-converted-space"/>
    <w:basedOn w:val="Fuentedeprrafopredeter"/>
    <w:rsid w:val="00002F5E"/>
  </w:style>
  <w:style w:type="character" w:styleId="Hipervnculo">
    <w:name w:val="Hyperlink"/>
    <w:basedOn w:val="Fuentedeprrafopredeter"/>
    <w:uiPriority w:val="99"/>
    <w:semiHidden/>
    <w:unhideWhenUsed/>
    <w:rsid w:val="00002F5E"/>
    <w:rPr>
      <w:color w:val="0000FF"/>
      <w:u w:val="single"/>
    </w:rPr>
  </w:style>
  <w:style w:type="paragraph" w:styleId="Sinespaciado">
    <w:name w:val="No Spacing"/>
    <w:uiPriority w:val="1"/>
    <w:qFormat/>
    <w:rsid w:val="00D4401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053C"/>
    <w:pPr>
      <w:ind w:left="720"/>
      <w:contextualSpacing/>
    </w:pPr>
  </w:style>
  <w:style w:type="character" w:customStyle="1" w:styleId="apple-converted-space">
    <w:name w:val="apple-converted-space"/>
    <w:basedOn w:val="Fuentedeprrafopredeter"/>
    <w:rsid w:val="00002F5E"/>
  </w:style>
  <w:style w:type="character" w:styleId="Hipervnculo">
    <w:name w:val="Hyperlink"/>
    <w:basedOn w:val="Fuentedeprrafopredeter"/>
    <w:uiPriority w:val="99"/>
    <w:semiHidden/>
    <w:unhideWhenUsed/>
    <w:rsid w:val="00002F5E"/>
    <w:rPr>
      <w:color w:val="0000FF"/>
      <w:u w:val="single"/>
    </w:rPr>
  </w:style>
  <w:style w:type="paragraph" w:styleId="Sinespaciado">
    <w:name w:val="No Spacing"/>
    <w:uiPriority w:val="1"/>
    <w:qFormat/>
    <w:rsid w:val="00D440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773677">
      <w:bodyDiv w:val="1"/>
      <w:marLeft w:val="0"/>
      <w:marRight w:val="0"/>
      <w:marTop w:val="0"/>
      <w:marBottom w:val="0"/>
      <w:divBdr>
        <w:top w:val="none" w:sz="0" w:space="0" w:color="auto"/>
        <w:left w:val="none" w:sz="0" w:space="0" w:color="auto"/>
        <w:bottom w:val="none" w:sz="0" w:space="0" w:color="auto"/>
        <w:right w:val="none" w:sz="0" w:space="0" w:color="auto"/>
      </w:divBdr>
    </w:div>
    <w:div w:id="104957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1474C-E652-430B-8396-1322283D9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722</Words>
  <Characters>3977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casa</cp:lastModifiedBy>
  <cp:revision>2</cp:revision>
  <dcterms:created xsi:type="dcterms:W3CDTF">2014-09-13T00:37:00Z</dcterms:created>
  <dcterms:modified xsi:type="dcterms:W3CDTF">2014-09-13T01:24:00Z</dcterms:modified>
</cp:coreProperties>
</file>